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default" w:ascii="方正小标宋简体" w:eastAsia="方正小标宋简体" w:hAnsiTheme="majorEastAsia" w:cstheme="majorEastAsia"/>
          <w:sz w:val="28"/>
          <w:szCs w:val="28"/>
          <w:lang w:val="en-US" w:eastAsia="zh-CN"/>
        </w:rPr>
      </w:pPr>
      <w:bookmarkStart w:id="0" w:name="_Hlk97906856"/>
      <w:r>
        <w:rPr>
          <w:rFonts w:hint="eastAsia" w:ascii="方正小标宋简体" w:eastAsia="方正小标宋简体" w:hAnsiTheme="majorEastAsia" w:cstheme="majorEastAsia"/>
          <w:sz w:val="28"/>
          <w:szCs w:val="28"/>
          <w:lang w:val="en-US" w:eastAsia="zh-CN"/>
        </w:rPr>
        <w:t>附件1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3840" w:firstLineChars="1200"/>
        <w:textAlignment w:val="auto"/>
        <w:rPr>
          <w:rFonts w:hint="eastAsia" w:ascii="方正小标宋简体" w:eastAsia="方正小标宋简体" w:hAnsiTheme="majorEastAsia" w:cstheme="majorEastAsia"/>
          <w:sz w:val="32"/>
          <w:szCs w:val="32"/>
          <w:lang w:eastAsia="zh-CN"/>
        </w:rPr>
      </w:pPr>
      <w:r>
        <w:rPr>
          <w:rFonts w:hint="eastAsia" w:ascii="方正小标宋简体" w:eastAsia="方正小标宋简体" w:hAnsiTheme="majorEastAsia" w:cstheme="majorEastAsia"/>
          <w:sz w:val="32"/>
          <w:szCs w:val="32"/>
          <w:lang w:eastAsia="zh-CN"/>
        </w:rPr>
        <w:t>202</w:t>
      </w:r>
      <w:r>
        <w:rPr>
          <w:rFonts w:hint="eastAsia" w:ascii="方正小标宋简体" w:eastAsia="方正小标宋简体" w:hAnsiTheme="majorEastAsia" w:cstheme="majorEastAsia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 w:hAnsiTheme="majorEastAsia" w:cstheme="majorEastAsia"/>
          <w:sz w:val="32"/>
          <w:szCs w:val="32"/>
          <w:lang w:eastAsia="zh-CN"/>
        </w:rPr>
        <w:t>年江夏区高层次招商人才引进职位表</w:t>
      </w:r>
      <w:bookmarkEnd w:id="0"/>
    </w:p>
    <w:tbl>
      <w:tblPr>
        <w:tblStyle w:val="6"/>
        <w:tblW w:w="510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32"/>
        <w:gridCol w:w="831"/>
        <w:gridCol w:w="718"/>
        <w:gridCol w:w="3087"/>
        <w:gridCol w:w="4880"/>
        <w:gridCol w:w="1995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tblHeader/>
          <w:jc w:val="center"/>
        </w:trPr>
        <w:tc>
          <w:tcPr>
            <w:tcW w:w="157" w:type="pct"/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2" w:type="pct"/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引进人数</w:t>
            </w: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学历及专业要求</w:t>
            </w:r>
          </w:p>
        </w:tc>
        <w:tc>
          <w:tcPr>
            <w:tcW w:w="1685" w:type="pct"/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工作经历及职称要求</w:t>
            </w:r>
          </w:p>
        </w:tc>
        <w:tc>
          <w:tcPr>
            <w:tcW w:w="689" w:type="pct"/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待遇</w:t>
            </w:r>
          </w:p>
        </w:tc>
        <w:tc>
          <w:tcPr>
            <w:tcW w:w="543" w:type="pct"/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  <w:jc w:val="center"/>
        </w:trPr>
        <w:tc>
          <w:tcPr>
            <w:tcW w:w="15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江夏区商务局投资促进中心</w:t>
            </w:r>
          </w:p>
        </w:tc>
        <w:tc>
          <w:tcPr>
            <w:tcW w:w="28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高级招商经理</w:t>
            </w:r>
          </w:p>
        </w:tc>
        <w:tc>
          <w:tcPr>
            <w:tcW w:w="24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“双一流”高校硕士研究生及以上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学历。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区域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汽车及零部件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机械制造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、新能源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学、光电子信息、人工智能、计算机、金融、会计学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等领域专业知识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85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（具备成功招商案例、组织过大型经贸会展活动，从事政府招商部门、国有企业、园区平台以及招商专业公司等相关经验），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形象气质好，综合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协调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能力强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熟悉产业政策和法律知识，善于人际沟通，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吃苦耐劳，能适应出差；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具有一定组织、协调能力和文字表达能力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（3）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年龄不超过3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，特别优秀者年龄可放宽至38岁和不受工作年限限制。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（4）有在四大会计事务所或中国清科研究中心投资机构前30强从业经历者优先考虑。</w:t>
            </w:r>
          </w:p>
        </w:tc>
        <w:tc>
          <w:tcPr>
            <w:tcW w:w="6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属于聘用合同制人员，薪酬结构为底薪加绩效，底薪20万元/年（含个人部分“五险一金”），绩效包含项目奖金，综合年薪最高可达到50万元/年。</w:t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对园区招商、产业运营有较为深刻的了解和理解，对产业现状和发展趋势有较强认知，英语口语能力较强者优先。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/>
    <w:sectPr>
      <w:pgSz w:w="16838" w:h="11906" w:orient="landscape"/>
      <w:pgMar w:top="1134" w:right="1440" w:bottom="1134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83CC6D"/>
    <w:multiLevelType w:val="singleLevel"/>
    <w:tmpl w:val="8983CC6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YmUyYzM0MTgwYWJhNjA4MGU0ZjM3N2IxYjNlM2QifQ=="/>
  </w:docVars>
  <w:rsids>
    <w:rsidRoot w:val="00000000"/>
    <w:rsid w:val="3D9A7E33"/>
    <w:rsid w:val="63C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widowControl/>
      <w:ind w:firstLine="600" w:firstLineChars="200"/>
    </w:pPr>
    <w:rPr>
      <w:rFonts w:cs="Times New Roman"/>
      <w:sz w:val="30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2023-06-07T07:48:00Z</dcterms:created>
  <dc:creator>Administrator</dc:creator>
  <cp:lastModifiedBy>青草香叙</cp:lastModifiedBy>
  <cp:lastPrinted>2023-06-08T06:09:21Z</cp:lastPrinted>
  <dcterms:modified xsi:type="dcterms:W3CDTF">2023-06-08T06:09:23Z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4C5ED29F641C4E47B24645A0E561A096_12</vt:lpwstr>
  </property>
</Properties>
</file>